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73A25B" w14:textId="6256E52D" w:rsidR="00952F7D" w:rsidRPr="006425BE" w:rsidRDefault="00DF198B" w:rsidP="00DF198B">
      <w:pPr>
        <w:pStyle w:val="GraphicAnchor"/>
      </w:pPr>
      <w:r w:rsidRPr="006425BE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6425BE" w14:paraId="536CBC6B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73926D01" w14:textId="77777777" w:rsidR="00DF198B" w:rsidRPr="006425BE" w:rsidRDefault="00DF198B"/>
        </w:tc>
      </w:tr>
      <w:tr w:rsidR="00DF198B" w:rsidRPr="006425BE" w14:paraId="64394483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1A78835" w14:textId="77777777" w:rsidR="00DF198B" w:rsidRPr="006425BE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368DE93" w14:textId="7B02F9D4" w:rsidR="00DF198B" w:rsidRPr="006425BE" w:rsidRDefault="00A87D98" w:rsidP="00874FE7">
            <w:pPr>
              <w:pStyle w:val="Heading1"/>
            </w:pPr>
            <w:r w:rsidRPr="006425BE">
              <w:t xml:space="preserve">Module </w:t>
            </w:r>
            <w:r w:rsidR="006257A8">
              <w:t>4</w:t>
            </w:r>
            <w:r w:rsidRPr="006425BE">
              <w:t xml:space="preserve"> Challenge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2B611C" w14:textId="400BF49F" w:rsidR="00DF198B" w:rsidRPr="006425BE" w:rsidRDefault="00DF198B"/>
        </w:tc>
      </w:tr>
      <w:tr w:rsidR="00DF198B" w:rsidRPr="006425BE" w14:paraId="5BA6A502" w14:textId="77777777" w:rsidTr="00185F4A">
        <w:trPr>
          <w:trHeight w:val="1837"/>
        </w:trPr>
        <w:tc>
          <w:tcPr>
            <w:tcW w:w="1170" w:type="dxa"/>
          </w:tcPr>
          <w:p w14:paraId="04065186" w14:textId="77777777" w:rsidR="00DF198B" w:rsidRPr="006425BE" w:rsidRDefault="00DF198B"/>
        </w:tc>
        <w:tc>
          <w:tcPr>
            <w:tcW w:w="8460" w:type="dxa"/>
            <w:gridSpan w:val="7"/>
          </w:tcPr>
          <w:p w14:paraId="017245CB" w14:textId="77777777" w:rsidR="00DF198B" w:rsidRPr="006425BE" w:rsidRDefault="00DF198B"/>
        </w:tc>
        <w:tc>
          <w:tcPr>
            <w:tcW w:w="1160" w:type="dxa"/>
          </w:tcPr>
          <w:p w14:paraId="17EC347F" w14:textId="77777777" w:rsidR="00DF198B" w:rsidRPr="006425BE" w:rsidRDefault="00DF198B"/>
        </w:tc>
      </w:tr>
      <w:tr w:rsidR="00DF198B" w:rsidRPr="006425BE" w14:paraId="05CFC137" w14:textId="77777777" w:rsidTr="00185F4A">
        <w:trPr>
          <w:trHeight w:val="929"/>
        </w:trPr>
        <w:tc>
          <w:tcPr>
            <w:tcW w:w="2397" w:type="dxa"/>
            <w:gridSpan w:val="4"/>
          </w:tcPr>
          <w:p w14:paraId="53D04040" w14:textId="77777777" w:rsidR="00DF198B" w:rsidRPr="006425BE" w:rsidRDefault="00DF198B"/>
        </w:tc>
        <w:tc>
          <w:tcPr>
            <w:tcW w:w="5995" w:type="dxa"/>
            <w:shd w:val="clear" w:color="auto" w:fill="FFFFFF" w:themeFill="background1"/>
          </w:tcPr>
          <w:p w14:paraId="486A9743" w14:textId="3F120DCE" w:rsidR="00DF198B" w:rsidRPr="006425BE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B76560A" w14:textId="638A36F1" w:rsidR="00DF198B" w:rsidRPr="006425BE" w:rsidRDefault="00DF198B"/>
        </w:tc>
      </w:tr>
      <w:tr w:rsidR="00DF198B" w:rsidRPr="006425BE" w14:paraId="72A8AC19" w14:textId="77777777" w:rsidTr="00185F4A">
        <w:trPr>
          <w:trHeight w:val="1460"/>
        </w:trPr>
        <w:tc>
          <w:tcPr>
            <w:tcW w:w="2397" w:type="dxa"/>
            <w:gridSpan w:val="4"/>
          </w:tcPr>
          <w:p w14:paraId="051898BE" w14:textId="77777777" w:rsidR="00DF198B" w:rsidRPr="006425BE" w:rsidRDefault="00DF198B"/>
        </w:tc>
        <w:tc>
          <w:tcPr>
            <w:tcW w:w="5995" w:type="dxa"/>
            <w:shd w:val="clear" w:color="auto" w:fill="FFFFFF" w:themeFill="background1"/>
          </w:tcPr>
          <w:p w14:paraId="1BA8590A" w14:textId="36D1F042" w:rsidR="00DF198B" w:rsidRPr="006425BE" w:rsidRDefault="00A87D98" w:rsidP="00874FE7">
            <w:pPr>
              <w:pStyle w:val="Heading2"/>
            </w:pPr>
            <w:r w:rsidRPr="006425BE">
              <w:t>Hao Nguyen</w:t>
            </w:r>
          </w:p>
        </w:tc>
        <w:tc>
          <w:tcPr>
            <w:tcW w:w="2398" w:type="dxa"/>
            <w:gridSpan w:val="4"/>
          </w:tcPr>
          <w:p w14:paraId="246C87F6" w14:textId="77777777" w:rsidR="00DF198B" w:rsidRPr="006425BE" w:rsidRDefault="00DF198B"/>
        </w:tc>
      </w:tr>
      <w:tr w:rsidR="00DF198B" w:rsidRPr="006425BE" w14:paraId="4581716C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CB1E2DF" w14:textId="77777777" w:rsidR="00DF198B" w:rsidRPr="006425BE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24872244" w14:textId="35FEC6D9" w:rsidR="00DF198B" w:rsidRPr="006425BE" w:rsidRDefault="00A87D98" w:rsidP="00874FE7">
            <w:pPr>
              <w:pStyle w:val="Heading3"/>
            </w:pPr>
            <w:r w:rsidRPr="006425BE">
              <w:t>1</w:t>
            </w:r>
            <w:r w:rsidR="00186C11">
              <w:t>5</w:t>
            </w:r>
            <w:r w:rsidRPr="006425BE">
              <w:t>/0</w:t>
            </w:r>
            <w:r w:rsidR="00186C11">
              <w:t>4</w:t>
            </w:r>
            <w:r w:rsidRPr="006425BE">
              <w:t>/2024</w:t>
            </w:r>
          </w:p>
          <w:p w14:paraId="56EE0C1B" w14:textId="48431184" w:rsidR="00874FE7" w:rsidRPr="006425BE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DFCB46175674BCBAA1F2E2FD54541CC"/>
                </w:placeholder>
                <w:temporary/>
                <w:showingPlcHdr/>
                <w15:appearance w15:val="hidden"/>
              </w:sdtPr>
              <w:sdtContent>
                <w:r w:rsidR="00874FE7" w:rsidRPr="006425BE">
                  <w:t>—</w:t>
                </w:r>
              </w:sdtContent>
            </w:sdt>
          </w:p>
          <w:p w14:paraId="2AF13F8B" w14:textId="4B2A7A5C" w:rsidR="00DF198B" w:rsidRPr="006425BE" w:rsidRDefault="00A87D98" w:rsidP="00874FE7">
            <w:pPr>
              <w:pStyle w:val="Heading3"/>
            </w:pPr>
            <w:r w:rsidRPr="006425BE">
              <w:t>UWA Data Analytics Boot Camp</w:t>
            </w:r>
          </w:p>
          <w:p w14:paraId="041F92B0" w14:textId="7108F220" w:rsidR="00DF198B" w:rsidRPr="006425BE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D0E8DCA25044CF29059C3E365153FE6"/>
                </w:placeholder>
                <w:temporary/>
                <w:showingPlcHdr/>
                <w15:appearance w15:val="hidden"/>
              </w:sdtPr>
              <w:sdtContent>
                <w:r w:rsidR="00874FE7" w:rsidRPr="006425BE">
                  <w:t>—</w:t>
                </w:r>
              </w:sdtContent>
            </w:sdt>
          </w:p>
          <w:p w14:paraId="212DB6A3" w14:textId="77777777" w:rsidR="00A87D98" w:rsidRPr="006425BE" w:rsidRDefault="00A87D98" w:rsidP="00A87D98">
            <w:pPr>
              <w:pStyle w:val="Heading3"/>
            </w:pPr>
            <w:r w:rsidRPr="006425BE">
              <w:t xml:space="preserve">Mohammad Mursalin </w:t>
            </w:r>
          </w:p>
          <w:p w14:paraId="006E7CF5" w14:textId="5BA6984D" w:rsidR="00A87D98" w:rsidRPr="006425BE" w:rsidRDefault="00A87D98" w:rsidP="00A87D98">
            <w:pPr>
              <w:pStyle w:val="Heading3"/>
            </w:pPr>
            <w:r w:rsidRPr="006425BE">
              <w:t>&amp; Camilo Vargas</w:t>
            </w:r>
          </w:p>
          <w:p w14:paraId="4F59793A" w14:textId="4FF3E3DF" w:rsidR="00DF198B" w:rsidRPr="006425BE" w:rsidRDefault="00DF198B" w:rsidP="00DF198B"/>
        </w:tc>
        <w:tc>
          <w:tcPr>
            <w:tcW w:w="2398" w:type="dxa"/>
            <w:gridSpan w:val="4"/>
            <w:vAlign w:val="bottom"/>
          </w:tcPr>
          <w:p w14:paraId="368C756C" w14:textId="77777777" w:rsidR="00DF198B" w:rsidRPr="006425BE" w:rsidRDefault="00DF198B" w:rsidP="00DF198B">
            <w:pPr>
              <w:jc w:val="center"/>
            </w:pPr>
          </w:p>
        </w:tc>
      </w:tr>
      <w:tr w:rsidR="00DF198B" w:rsidRPr="006425BE" w14:paraId="6C9FD7BC" w14:textId="77777777" w:rsidTr="00185F4A">
        <w:tc>
          <w:tcPr>
            <w:tcW w:w="2340" w:type="dxa"/>
            <w:gridSpan w:val="3"/>
          </w:tcPr>
          <w:p w14:paraId="4C25BE8A" w14:textId="77777777" w:rsidR="00DF198B" w:rsidRPr="006425BE" w:rsidRDefault="00DF198B"/>
        </w:tc>
        <w:tc>
          <w:tcPr>
            <w:tcW w:w="6120" w:type="dxa"/>
            <w:gridSpan w:val="3"/>
          </w:tcPr>
          <w:p w14:paraId="5F0B9C6F" w14:textId="77777777" w:rsidR="00DF198B" w:rsidRPr="006425BE" w:rsidRDefault="00DF198B"/>
        </w:tc>
        <w:tc>
          <w:tcPr>
            <w:tcW w:w="2330" w:type="dxa"/>
            <w:gridSpan w:val="3"/>
          </w:tcPr>
          <w:p w14:paraId="5B7D2FCE" w14:textId="77777777" w:rsidR="00DF198B" w:rsidRPr="006425BE" w:rsidRDefault="00DF198B"/>
        </w:tc>
      </w:tr>
    </w:tbl>
    <w:p w14:paraId="31D3590C" w14:textId="6862E419" w:rsidR="00DF198B" w:rsidRPr="006425BE" w:rsidRDefault="00DF198B"/>
    <w:p w14:paraId="501F0E7E" w14:textId="5AC9CC35" w:rsidR="00DF198B" w:rsidRPr="006425BE" w:rsidRDefault="002D2200" w:rsidP="002D2200">
      <w:pPr>
        <w:pStyle w:val="GraphicAnchor"/>
      </w:pPr>
      <w:r w:rsidRPr="006425BE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6E471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6425BE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599B41D" wp14:editId="2C798F2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6425BE" w14:paraId="011DC277" w14:textId="77777777" w:rsidTr="00185F4A">
        <w:trPr>
          <w:trHeight w:val="1152"/>
        </w:trPr>
        <w:tc>
          <w:tcPr>
            <w:tcW w:w="2158" w:type="dxa"/>
          </w:tcPr>
          <w:p w14:paraId="76C82E9D" w14:textId="77777777" w:rsidR="002D2200" w:rsidRPr="006425BE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8B12C27" w14:textId="77777777" w:rsidR="002D2200" w:rsidRPr="006425BE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FF7BC65" w14:textId="77777777" w:rsidR="002D2200" w:rsidRPr="006425BE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1E033BA5" w14:textId="77777777" w:rsidR="002D2200" w:rsidRPr="006425BE" w:rsidRDefault="002D2200"/>
        </w:tc>
        <w:tc>
          <w:tcPr>
            <w:tcW w:w="2158" w:type="dxa"/>
          </w:tcPr>
          <w:p w14:paraId="7D13F152" w14:textId="77777777" w:rsidR="002D2200" w:rsidRPr="006425BE" w:rsidRDefault="002D2200"/>
        </w:tc>
      </w:tr>
      <w:tr w:rsidR="002D2200" w:rsidRPr="006425BE" w14:paraId="287A3EDD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DBA0374" w14:textId="77777777" w:rsidR="002D2200" w:rsidRPr="006425BE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6D17F40" w14:textId="5124162C" w:rsidR="002D2200" w:rsidRPr="006425BE" w:rsidRDefault="001D0E79" w:rsidP="00874FE7">
            <w:pPr>
              <w:pStyle w:val="Heading4"/>
            </w:pPr>
            <w:r w:rsidRPr="006425BE">
              <w:t>Background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E0B7452" w14:textId="77777777" w:rsidR="002D2200" w:rsidRPr="006425BE" w:rsidRDefault="002D2200"/>
        </w:tc>
      </w:tr>
      <w:tr w:rsidR="002D2200" w:rsidRPr="006425BE" w14:paraId="4AACA680" w14:textId="77777777" w:rsidTr="00185F4A">
        <w:trPr>
          <w:trHeight w:val="311"/>
        </w:trPr>
        <w:tc>
          <w:tcPr>
            <w:tcW w:w="2158" w:type="dxa"/>
          </w:tcPr>
          <w:p w14:paraId="3C2004E6" w14:textId="77777777" w:rsidR="002D2200" w:rsidRPr="006425BE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368B49C" w14:textId="77777777" w:rsidR="002D2200" w:rsidRPr="006425BE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2E5A255" w14:textId="77777777" w:rsidR="002D2200" w:rsidRPr="006425BE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E9172AA" w14:textId="77777777" w:rsidR="002D2200" w:rsidRPr="006425BE" w:rsidRDefault="002D2200"/>
        </w:tc>
        <w:tc>
          <w:tcPr>
            <w:tcW w:w="2158" w:type="dxa"/>
          </w:tcPr>
          <w:p w14:paraId="3CE8D127" w14:textId="77777777" w:rsidR="002D2200" w:rsidRPr="006425BE" w:rsidRDefault="002D2200"/>
        </w:tc>
      </w:tr>
      <w:tr w:rsidR="00E74B29" w:rsidRPr="006425BE" w14:paraId="06AD075C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8DC54C8" w14:textId="77777777" w:rsidR="00E74B29" w:rsidRPr="006425BE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67AD7C42" w14:textId="77777777" w:rsidR="00E74B29" w:rsidRPr="006425BE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584D6A2" w14:textId="77777777" w:rsidR="00E74B29" w:rsidRPr="006425BE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42AB27B" w14:textId="77777777" w:rsidR="00E74B29" w:rsidRPr="006425BE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50E0A47" w14:textId="77777777" w:rsidR="00E74B29" w:rsidRPr="006425BE" w:rsidRDefault="00E74B29"/>
        </w:tc>
      </w:tr>
      <w:tr w:rsidR="000E4641" w:rsidRPr="006425BE" w14:paraId="65951F5A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9A6F11E" w14:textId="77777777" w:rsidR="000E4641" w:rsidRPr="006425BE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32EB8B43" w14:textId="77777777" w:rsidR="000E4641" w:rsidRPr="006425BE" w:rsidRDefault="000E4641"/>
        </w:tc>
        <w:tc>
          <w:tcPr>
            <w:tcW w:w="540" w:type="dxa"/>
            <w:shd w:val="clear" w:color="auto" w:fill="FFFFFF" w:themeFill="background1"/>
          </w:tcPr>
          <w:p w14:paraId="7FD86000" w14:textId="762635D1" w:rsidR="000E4641" w:rsidRPr="006425BE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5CD2A76D" w14:textId="77777777" w:rsidR="00B465E6" w:rsidRPr="00B465E6" w:rsidRDefault="00B465E6" w:rsidP="00B465E6">
            <w:pPr>
              <w:pStyle w:val="Text"/>
              <w:rPr>
                <w:sz w:val="24"/>
                <w:szCs w:val="24"/>
              </w:rPr>
            </w:pPr>
            <w:r w:rsidRPr="00B465E6">
              <w:rPr>
                <w:sz w:val="24"/>
                <w:szCs w:val="24"/>
              </w:rPr>
              <w:t>Disparities in academic performance among schools across different local government areas underscore the importance of thorough analysis. Such examination significantly influences future allocations of school budgets and strategic priorities.</w:t>
            </w:r>
          </w:p>
          <w:p w14:paraId="186DF231" w14:textId="77777777" w:rsidR="00B465E6" w:rsidRPr="00B465E6" w:rsidRDefault="00B465E6" w:rsidP="00B465E6">
            <w:pPr>
              <w:pStyle w:val="Text"/>
              <w:rPr>
                <w:sz w:val="24"/>
                <w:szCs w:val="24"/>
              </w:rPr>
            </w:pPr>
          </w:p>
          <w:p w14:paraId="648D755B" w14:textId="4CF1035D" w:rsidR="006257A8" w:rsidRPr="006425BE" w:rsidRDefault="00B465E6" w:rsidP="00B465E6">
            <w:pPr>
              <w:pStyle w:val="Text"/>
            </w:pPr>
            <w:r w:rsidRPr="00B465E6">
              <w:rPr>
                <w:sz w:val="24"/>
                <w:szCs w:val="24"/>
              </w:rPr>
              <w:t>Comprehensive access to students' math and reading proficiency scores, alongside pertinent school-specific data, is imperative for informed decision-making regarding the allocation of resources and strategic planning for future school budgets and priorities.</w:t>
            </w:r>
          </w:p>
        </w:tc>
        <w:tc>
          <w:tcPr>
            <w:tcW w:w="540" w:type="dxa"/>
            <w:shd w:val="clear" w:color="auto" w:fill="FFFFFF" w:themeFill="background1"/>
          </w:tcPr>
          <w:p w14:paraId="20ABA46B" w14:textId="77777777" w:rsidR="000E4641" w:rsidRPr="006425BE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F621320" w14:textId="10A4E32B" w:rsidR="000E4641" w:rsidRPr="006425BE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0847BFB" w14:textId="77777777" w:rsidR="000E4641" w:rsidRPr="006425BE" w:rsidRDefault="000E4641"/>
        </w:tc>
      </w:tr>
      <w:tr w:rsidR="000E4641" w:rsidRPr="006425BE" w14:paraId="2D7647B1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032FFDF" w14:textId="77777777" w:rsidR="000E4641" w:rsidRPr="006425BE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F8F048D" w14:textId="77777777" w:rsidR="000E4641" w:rsidRPr="006425BE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58F41084" w14:textId="6FFFD78D" w:rsidR="000E4641" w:rsidRPr="006425BE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6425BE">
              <w:rPr>
                <w:noProof/>
                <w:lang w:eastAsia="en-AU"/>
              </w:rPr>
              <w:drawing>
                <wp:inline distT="0" distB="0" distL="0" distR="0" wp14:anchorId="44FD3DEC" wp14:editId="457EB5A6">
                  <wp:extent cx="3429000" cy="2847975"/>
                  <wp:effectExtent l="0" t="0" r="0" b="9525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62A8400" w14:textId="77777777" w:rsidR="000E4641" w:rsidRPr="006425BE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4816CAFE" w14:textId="77777777" w:rsidR="000E4641" w:rsidRPr="006425BE" w:rsidRDefault="000E4641"/>
        </w:tc>
      </w:tr>
      <w:tr w:rsidR="000E4641" w:rsidRPr="006425BE" w14:paraId="71A47025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07DE449" w14:textId="77777777" w:rsidR="000E4641" w:rsidRPr="006425BE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8F7FF91" w14:textId="77777777" w:rsidR="000E4641" w:rsidRPr="006425BE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6449AEB" w14:textId="77777777" w:rsidR="000E4641" w:rsidRPr="006425BE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01BCB79" w14:textId="2DC77C4A" w:rsidR="000E4641" w:rsidRPr="006425BE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559D099" w14:textId="77777777" w:rsidR="000E4641" w:rsidRPr="006425BE" w:rsidRDefault="000E4641"/>
        </w:tc>
      </w:tr>
      <w:tr w:rsidR="000E4641" w:rsidRPr="006425BE" w14:paraId="60A4D3C0" w14:textId="77777777" w:rsidTr="00185F4A">
        <w:trPr>
          <w:trHeight w:val="1728"/>
        </w:trPr>
        <w:tc>
          <w:tcPr>
            <w:tcW w:w="2158" w:type="dxa"/>
            <w:vMerge/>
          </w:tcPr>
          <w:p w14:paraId="5D1F8862" w14:textId="77777777" w:rsidR="000E4641" w:rsidRPr="006425BE" w:rsidRDefault="000E4641"/>
        </w:tc>
        <w:tc>
          <w:tcPr>
            <w:tcW w:w="542" w:type="dxa"/>
          </w:tcPr>
          <w:p w14:paraId="0FCAE54E" w14:textId="77777777" w:rsidR="000E4641" w:rsidRPr="006425BE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C031849" w14:textId="77777777" w:rsidR="000E4641" w:rsidRPr="006425BE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DBFEE99" w14:textId="33459752" w:rsidR="000E4641" w:rsidRPr="006425BE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73112A3" w14:textId="77777777" w:rsidR="000E4641" w:rsidRPr="006425BE" w:rsidRDefault="000E4641"/>
        </w:tc>
      </w:tr>
    </w:tbl>
    <w:p w14:paraId="27FD9F47" w14:textId="165748E1" w:rsidR="002D2200" w:rsidRPr="006425BE" w:rsidRDefault="002D2200"/>
    <w:p w14:paraId="2D938BA6" w14:textId="5DA41E20" w:rsidR="00E74B29" w:rsidRPr="006425BE" w:rsidRDefault="000E4641" w:rsidP="0048120C">
      <w:pPr>
        <w:pStyle w:val="GraphicAnchor"/>
      </w:pPr>
      <w:r w:rsidRPr="006425BE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horzAnchor="margin" w:tblpY="-6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RPr="006425BE" w14:paraId="00DBC816" w14:textId="77777777" w:rsidTr="00164DC2">
        <w:trPr>
          <w:trHeight w:val="2537"/>
        </w:trPr>
        <w:tc>
          <w:tcPr>
            <w:tcW w:w="2158" w:type="dxa"/>
            <w:gridSpan w:val="2"/>
          </w:tcPr>
          <w:p w14:paraId="15EE6C1B" w14:textId="77777777" w:rsidR="0048120C" w:rsidRPr="006425BE" w:rsidRDefault="0048120C" w:rsidP="00164DC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6B5FAD5" w14:textId="77777777" w:rsidR="0048120C" w:rsidRPr="006425BE" w:rsidRDefault="0048120C" w:rsidP="00164DC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E64B1F8" w14:textId="77777777" w:rsidR="0048120C" w:rsidRPr="006425BE" w:rsidRDefault="0048120C" w:rsidP="00164DC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0C42D9" w14:textId="77777777" w:rsidR="0048120C" w:rsidRPr="006425BE" w:rsidRDefault="0048120C" w:rsidP="00164DC2"/>
        </w:tc>
        <w:tc>
          <w:tcPr>
            <w:tcW w:w="2158" w:type="dxa"/>
            <w:gridSpan w:val="2"/>
          </w:tcPr>
          <w:p w14:paraId="496D4ACF" w14:textId="77777777" w:rsidR="0048120C" w:rsidRPr="006425BE" w:rsidRDefault="0048120C" w:rsidP="00164DC2"/>
        </w:tc>
      </w:tr>
      <w:tr w:rsidR="0048120C" w:rsidRPr="006425BE" w14:paraId="3356DCD0" w14:textId="77777777" w:rsidTr="00164DC2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0A97A227" w14:textId="77777777" w:rsidR="0048120C" w:rsidRPr="006425BE" w:rsidRDefault="0048120C" w:rsidP="00164DC2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5703EBC" w14:textId="073B8958" w:rsidR="0048120C" w:rsidRPr="006425BE" w:rsidRDefault="00D6694D" w:rsidP="00164DC2">
            <w:pPr>
              <w:pStyle w:val="Heading4"/>
            </w:pPr>
            <w:r>
              <w:t>Findings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E23829E" w14:textId="77777777" w:rsidR="0048120C" w:rsidRPr="006425BE" w:rsidRDefault="0048120C" w:rsidP="00164DC2"/>
        </w:tc>
      </w:tr>
      <w:tr w:rsidR="0048120C" w:rsidRPr="006425BE" w14:paraId="6338F306" w14:textId="77777777" w:rsidTr="00164DC2">
        <w:tc>
          <w:tcPr>
            <w:tcW w:w="2158" w:type="dxa"/>
            <w:gridSpan w:val="2"/>
          </w:tcPr>
          <w:p w14:paraId="2661E351" w14:textId="77777777" w:rsidR="0048120C" w:rsidRPr="006425BE" w:rsidRDefault="0048120C" w:rsidP="00164DC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45A6668" w14:textId="77777777" w:rsidR="0048120C" w:rsidRPr="006425BE" w:rsidRDefault="0048120C" w:rsidP="00164DC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B175E4C" w14:textId="77777777" w:rsidR="0048120C" w:rsidRPr="006425BE" w:rsidRDefault="0048120C" w:rsidP="00164DC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A89847D" w14:textId="77777777" w:rsidR="0048120C" w:rsidRPr="006425BE" w:rsidRDefault="0048120C" w:rsidP="00164DC2"/>
        </w:tc>
        <w:tc>
          <w:tcPr>
            <w:tcW w:w="2158" w:type="dxa"/>
            <w:gridSpan w:val="2"/>
          </w:tcPr>
          <w:p w14:paraId="08ACAB6C" w14:textId="77777777" w:rsidR="0048120C" w:rsidRPr="006425BE" w:rsidRDefault="0048120C" w:rsidP="00164DC2"/>
        </w:tc>
      </w:tr>
      <w:tr w:rsidR="0048120C" w:rsidRPr="006425BE" w14:paraId="5D72F4BE" w14:textId="77777777" w:rsidTr="00164DC2">
        <w:tblPrEx>
          <w:tblCellMar>
            <w:left w:w="108" w:type="dxa"/>
            <w:right w:w="108" w:type="dxa"/>
          </w:tblCellMar>
        </w:tblPrEx>
        <w:trPr>
          <w:trHeight w:val="4546"/>
        </w:trPr>
        <w:tc>
          <w:tcPr>
            <w:tcW w:w="1079" w:type="dxa"/>
          </w:tcPr>
          <w:p w14:paraId="0BC334DE" w14:textId="77777777" w:rsidR="0048120C" w:rsidRPr="006425BE" w:rsidRDefault="0048120C" w:rsidP="00164DC2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173A3DA" w14:textId="639D7C3A" w:rsidR="0048120C" w:rsidRPr="00803E5D" w:rsidRDefault="00803E5D" w:rsidP="00164DC2">
            <w:pPr>
              <w:pStyle w:val="Heading5"/>
            </w:pPr>
            <w:r w:rsidRPr="00803E5D">
              <w:t>Summary Analysis</w:t>
            </w:r>
            <w:r w:rsidR="005D4E82">
              <w:t xml:space="preserve"> &amp; Conclusions</w:t>
            </w:r>
          </w:p>
          <w:p w14:paraId="6C619BF6" w14:textId="77777777" w:rsidR="0048120C" w:rsidRPr="006425BE" w:rsidRDefault="0048120C" w:rsidP="00164DC2"/>
          <w:p w14:paraId="5EDDC670" w14:textId="4F813ECE" w:rsidR="00AB70EE" w:rsidRDefault="00E26634" w:rsidP="00164DC2">
            <w:pPr>
              <w:pStyle w:val="Text"/>
              <w:rPr>
                <w:sz w:val="24"/>
                <w:szCs w:val="24"/>
              </w:rPr>
            </w:pPr>
            <w:r w:rsidRPr="00E26634">
              <w:rPr>
                <w:sz w:val="24"/>
                <w:szCs w:val="24"/>
              </w:rPr>
              <w:t>In total, there are 15 schools in the area, comprising both government-funded and independent institutions. Collectively, these schools have access to a combined budget of $82,932,329,558. The average mathematics score across these schools stands at 70.3%, while the average reading score hovers around 70.09%. Notably, 86.07% of students are passing mathematics, with 84.42% successfully passing reading assessments. Overall, students demonstrate proficiency in both subjects, with an average passing rate of approximately 72.8%</w:t>
            </w:r>
            <w:r w:rsidR="00665B94">
              <w:rPr>
                <w:sz w:val="24"/>
                <w:szCs w:val="24"/>
              </w:rPr>
              <w:t>.</w:t>
            </w:r>
          </w:p>
          <w:p w14:paraId="16014B8E" w14:textId="77777777" w:rsidR="00E26634" w:rsidRDefault="00E26634" w:rsidP="00164DC2">
            <w:pPr>
              <w:pStyle w:val="Text"/>
            </w:pPr>
          </w:p>
          <w:p w14:paraId="0A2CF5FA" w14:textId="5F8CC249" w:rsidR="00E26634" w:rsidRDefault="00E26634" w:rsidP="00164DC2">
            <w:pPr>
              <w:pStyle w:val="Text"/>
            </w:pPr>
            <w:r w:rsidRPr="00E26634">
              <w:drawing>
                <wp:inline distT="0" distB="0" distL="0" distR="0" wp14:anchorId="360660FB" wp14:editId="2DC35DB1">
                  <wp:extent cx="5344160" cy="413385"/>
                  <wp:effectExtent l="0" t="0" r="8890" b="5715"/>
                  <wp:docPr id="108458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5819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41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5AD2E" w14:textId="363A480A" w:rsidR="00AB70EE" w:rsidRDefault="00AB70EE" w:rsidP="00164DC2">
            <w:pPr>
              <w:pStyle w:val="Text"/>
            </w:pPr>
          </w:p>
          <w:p w14:paraId="7FB21A03" w14:textId="77777777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t>Among the schools surveyed, Bailey High School emerges with the highest budget allocation, boasting $3,124,928, while Pena High School operates with the lowest, receiving $585,858. Interestingly, the per-student expenditure shows minimal variance, ranging from $578 at Pena High School to $655 at Bailey High School.</w:t>
            </w:r>
          </w:p>
          <w:p w14:paraId="6E9CD10F" w14:textId="77777777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110D22EA" w14:textId="32B8AA1F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t xml:space="preserve">Bailey High School accommodates the largest student body, with a total </w:t>
            </w:r>
            <w:r w:rsidRPr="00D75D06">
              <w:rPr>
                <w:sz w:val="24"/>
                <w:szCs w:val="24"/>
              </w:rPr>
              <w:t>enrolment</w:t>
            </w:r>
            <w:r w:rsidRPr="00D75D06">
              <w:rPr>
                <w:sz w:val="24"/>
                <w:szCs w:val="24"/>
              </w:rPr>
              <w:t xml:space="preserve"> of 4,976, closely followed by Hernandez High School with 4,635 students. Conversely, Holden High School houses the fewest students, numbering 427, while Pena High School hosts a slightly higher count at 962 students.</w:t>
            </w:r>
          </w:p>
          <w:p w14:paraId="4001253A" w14:textId="77777777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06FE0115" w14:textId="7C5DBA15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t xml:space="preserve">Analysis of academic performance indicates consistency in average mathematics scores across schools, with Holden High School achieving the highest at approximately 72.58%, and Figueroa High School recording the lowest at 68.69%. Similarly, average reading scores remain steady, with Holden High School leading at 71.66%, while Wilson High School trails </w:t>
            </w:r>
            <w:r>
              <w:rPr>
                <w:sz w:val="24"/>
                <w:szCs w:val="24"/>
              </w:rPr>
              <w:t>at</w:t>
            </w:r>
            <w:r w:rsidRPr="00D75D06">
              <w:rPr>
                <w:sz w:val="24"/>
                <w:szCs w:val="24"/>
              </w:rPr>
              <w:t xml:space="preserve"> 68.88%.</w:t>
            </w:r>
          </w:p>
          <w:p w14:paraId="597C4264" w14:textId="77777777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0F0BE646" w14:textId="77777777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lastRenderedPageBreak/>
              <w:t>There is a slight variation in the percentage of students passing mathematics, ranging from a high of 91.78% at Wright High School to a low of 80.95% at Hernandez High School. Conversely, the percentage of students passing reading shows less fluctuation, with Cabrera High School registering the highest rate at 89.07%, and Wilson High School recording the lowest at approximately 81.3%.</w:t>
            </w:r>
          </w:p>
          <w:p w14:paraId="568DCD24" w14:textId="77777777" w:rsidR="00D75D06" w:rsidRP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052A7220" w14:textId="77777777" w:rsidR="0046259E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t>A divergence in the overall passing rate between subjects is observed, with Griffin High School achieving the highest rate at 81.33%, while Hernandez High School trails behind at 66.36%.</w:t>
            </w:r>
          </w:p>
          <w:p w14:paraId="7B44E1CE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36700576" w14:textId="1EB89B51" w:rsid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drawing>
                <wp:inline distT="0" distB="0" distL="0" distR="0" wp14:anchorId="2B2B30D8" wp14:editId="32FD8DB6">
                  <wp:extent cx="5344160" cy="4144010"/>
                  <wp:effectExtent l="0" t="0" r="8890" b="8890"/>
                  <wp:docPr id="145684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849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414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D118D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1F22700E" w14:textId="22FF116B" w:rsid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t xml:space="preserve">Our analysis indicates that the top-performing schools include Griffin High School, Cabrera High School, Bailey High School, Wright High School, and Rodriguez High School. </w:t>
            </w:r>
            <w:r w:rsidRPr="00D75D06">
              <w:rPr>
                <w:sz w:val="24"/>
                <w:szCs w:val="24"/>
              </w:rPr>
              <w:tab/>
            </w:r>
          </w:p>
          <w:p w14:paraId="106A9327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70765896" w14:textId="31A9A195" w:rsidR="00D75D06" w:rsidRDefault="00D75D06" w:rsidP="00D75D06">
            <w:pPr>
              <w:pStyle w:val="Text"/>
              <w:rPr>
                <w:sz w:val="24"/>
                <w:szCs w:val="24"/>
              </w:rPr>
            </w:pPr>
            <w:r w:rsidRPr="00D75D06">
              <w:rPr>
                <w:sz w:val="24"/>
                <w:szCs w:val="24"/>
              </w:rPr>
              <w:drawing>
                <wp:inline distT="0" distB="0" distL="0" distR="0" wp14:anchorId="53A8A4F9" wp14:editId="07CDC81E">
                  <wp:extent cx="5344160" cy="1574800"/>
                  <wp:effectExtent l="0" t="0" r="8890" b="6350"/>
                  <wp:docPr id="1514466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46644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DAC50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476F94B1" w14:textId="3F3EE0E5" w:rsidR="00D75D06" w:rsidRDefault="00D75D06" w:rsidP="00D75D06">
            <w:pPr>
              <w:pStyle w:val="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Further analysis suggests that the bottom-performing schools include Hernandez High School, Huang High School, Johnson High School, Wilson High School, and Ford High School.</w:t>
            </w:r>
          </w:p>
          <w:p w14:paraId="2E5F1CD4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1D894CBC" w14:textId="73FCA1F6" w:rsidR="00D75D06" w:rsidRDefault="00005217" w:rsidP="00D75D06">
            <w:pPr>
              <w:pStyle w:val="Text"/>
              <w:rPr>
                <w:sz w:val="24"/>
                <w:szCs w:val="24"/>
              </w:rPr>
            </w:pPr>
            <w:r w:rsidRPr="00005217">
              <w:rPr>
                <w:sz w:val="24"/>
                <w:szCs w:val="24"/>
              </w:rPr>
              <w:drawing>
                <wp:inline distT="0" distB="0" distL="0" distR="0" wp14:anchorId="3DDE43A4" wp14:editId="63C49C51">
                  <wp:extent cx="5220970" cy="1724025"/>
                  <wp:effectExtent l="0" t="0" r="0" b="9525"/>
                  <wp:docPr id="687520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52094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503" cy="1727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52573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4F29A709" w14:textId="37890C57" w:rsidR="000C4A16" w:rsidRDefault="000C4A16" w:rsidP="00D75D06">
            <w:pPr>
              <w:pStyle w:val="Text"/>
              <w:rPr>
                <w:sz w:val="24"/>
                <w:szCs w:val="24"/>
              </w:rPr>
            </w:pPr>
            <w:r w:rsidRPr="000C4A16">
              <w:rPr>
                <w:sz w:val="24"/>
                <w:szCs w:val="24"/>
              </w:rPr>
              <w:t>The mathematics scores across various schools were categorized into four distinct year levels: Years 9, 10, 11, and 12. Notably, these scores exhibited consistency and stability across the different academic years, suggesting a robust performance trend over time.</w:t>
            </w:r>
          </w:p>
          <w:p w14:paraId="03A8B863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4C96E89E" w14:textId="658CB451" w:rsidR="00D75D06" w:rsidRDefault="000C4A16" w:rsidP="00D75D06">
            <w:pPr>
              <w:pStyle w:val="Text"/>
              <w:rPr>
                <w:sz w:val="24"/>
                <w:szCs w:val="24"/>
              </w:rPr>
            </w:pPr>
            <w:r w:rsidRPr="000C4A16">
              <w:rPr>
                <w:sz w:val="24"/>
                <w:szCs w:val="24"/>
              </w:rPr>
              <w:drawing>
                <wp:inline distT="0" distB="0" distL="0" distR="0" wp14:anchorId="61EE7BA3" wp14:editId="5FA2C084">
                  <wp:extent cx="4305300" cy="3893567"/>
                  <wp:effectExtent l="0" t="0" r="0" b="0"/>
                  <wp:docPr id="1016424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4241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90" cy="3907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5217">
              <w:rPr>
                <w:sz w:val="24"/>
                <w:szCs w:val="24"/>
              </w:rPr>
              <w:t xml:space="preserve"> </w:t>
            </w:r>
          </w:p>
          <w:p w14:paraId="06689180" w14:textId="77777777" w:rsidR="00D75D06" w:rsidRDefault="00D75D06" w:rsidP="00D75D06">
            <w:pPr>
              <w:pStyle w:val="Text"/>
              <w:rPr>
                <w:sz w:val="24"/>
                <w:szCs w:val="24"/>
              </w:rPr>
            </w:pPr>
          </w:p>
          <w:p w14:paraId="0EFDE42A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1785EFEB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42F87EFD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0F23B9A7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5C8B1E86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1BF96AE7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1C64F235" w14:textId="601EE30E" w:rsidR="00D75D06" w:rsidRDefault="000C4A16" w:rsidP="00D75D06">
            <w:pPr>
              <w:pStyle w:val="Text"/>
              <w:rPr>
                <w:sz w:val="24"/>
                <w:szCs w:val="24"/>
              </w:rPr>
            </w:pPr>
            <w:r w:rsidRPr="000C4A16">
              <w:rPr>
                <w:sz w:val="24"/>
                <w:szCs w:val="24"/>
              </w:rPr>
              <w:t>The reading scores across different schools were</w:t>
            </w:r>
            <w:r>
              <w:rPr>
                <w:sz w:val="24"/>
                <w:szCs w:val="24"/>
              </w:rPr>
              <w:t xml:space="preserve"> also</w:t>
            </w:r>
            <w:r w:rsidRPr="000C4A16">
              <w:rPr>
                <w:sz w:val="24"/>
                <w:szCs w:val="24"/>
              </w:rPr>
              <w:t xml:space="preserve"> segmented into four specific year levels: Years 9, 10, 11, and 12. Remarkably, these scores demonstrated a consistent and stable pattern over the years, indicating a sustained level of performance across various academic stages.</w:t>
            </w:r>
          </w:p>
          <w:p w14:paraId="1FA4FDA9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0C23F6EA" w14:textId="4B5DD8EB" w:rsidR="000C4A16" w:rsidRDefault="000C4A16" w:rsidP="00D75D06">
            <w:pPr>
              <w:pStyle w:val="Text"/>
              <w:rPr>
                <w:sz w:val="24"/>
                <w:szCs w:val="24"/>
              </w:rPr>
            </w:pPr>
            <w:r w:rsidRPr="000C4A16">
              <w:rPr>
                <w:sz w:val="24"/>
                <w:szCs w:val="24"/>
              </w:rPr>
              <w:drawing>
                <wp:inline distT="0" distB="0" distL="0" distR="0" wp14:anchorId="6A578144" wp14:editId="3A06FC00">
                  <wp:extent cx="4591691" cy="4115374"/>
                  <wp:effectExtent l="0" t="0" r="0" b="0"/>
                  <wp:docPr id="202669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6940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411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53A6F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485FA5A8" w14:textId="77777777" w:rsidR="002D7F83" w:rsidRDefault="002D7F83" w:rsidP="00D75D06">
            <w:pPr>
              <w:pStyle w:val="Text"/>
              <w:rPr>
                <w:sz w:val="24"/>
                <w:szCs w:val="24"/>
              </w:rPr>
            </w:pPr>
          </w:p>
          <w:p w14:paraId="6B3499C7" w14:textId="39CC86F4" w:rsidR="000C4A16" w:rsidRDefault="005D4E82" w:rsidP="00D75D06">
            <w:pPr>
              <w:pStyle w:val="Text"/>
              <w:rPr>
                <w:sz w:val="24"/>
                <w:szCs w:val="24"/>
              </w:rPr>
            </w:pPr>
            <w:r w:rsidRPr="005D4E82">
              <w:rPr>
                <w:sz w:val="24"/>
                <w:szCs w:val="24"/>
              </w:rPr>
              <w:t xml:space="preserve">Subsequent examination has provided additional insights into the mean scores and passing rates across both subjects. Notably, it was discovered that the lowest expenditure bracket (less than $585) performed comparably to the higher spending categories. </w:t>
            </w:r>
            <w:r w:rsidR="00A617D8" w:rsidRPr="005D4E82">
              <w:rPr>
                <w:sz w:val="24"/>
                <w:szCs w:val="24"/>
              </w:rPr>
              <w:t xml:space="preserve">These </w:t>
            </w:r>
            <w:r w:rsidR="00A617D8">
              <w:rPr>
                <w:sz w:val="24"/>
                <w:szCs w:val="24"/>
              </w:rPr>
              <w:t>findings</w:t>
            </w:r>
            <w:r w:rsidR="00A617D8" w:rsidRPr="005D4E82">
              <w:rPr>
                <w:sz w:val="24"/>
                <w:szCs w:val="24"/>
              </w:rPr>
              <w:t xml:space="preserve"> </w:t>
            </w:r>
            <w:r w:rsidR="00A617D8">
              <w:rPr>
                <w:sz w:val="24"/>
                <w:szCs w:val="24"/>
              </w:rPr>
              <w:t>shed</w:t>
            </w:r>
            <w:r w:rsidRPr="005D4E82">
              <w:rPr>
                <w:sz w:val="24"/>
                <w:szCs w:val="24"/>
              </w:rPr>
              <w:t xml:space="preserve"> new light on the relationship between spending levels and academic outcomes, warranting further investigation.</w:t>
            </w:r>
          </w:p>
          <w:p w14:paraId="7CED46F3" w14:textId="2A4DAC52" w:rsidR="000C4A16" w:rsidRDefault="002D7F83" w:rsidP="00D75D06">
            <w:pPr>
              <w:pStyle w:val="Text"/>
              <w:rPr>
                <w:sz w:val="24"/>
                <w:szCs w:val="24"/>
              </w:rPr>
            </w:pPr>
            <w:r w:rsidRPr="002D7F83">
              <w:rPr>
                <w:sz w:val="24"/>
                <w:szCs w:val="24"/>
              </w:rPr>
              <w:lastRenderedPageBreak/>
              <w:drawing>
                <wp:inline distT="0" distB="0" distL="0" distR="0" wp14:anchorId="00D88A6D" wp14:editId="5B3ABEDE">
                  <wp:extent cx="4956396" cy="5324475"/>
                  <wp:effectExtent l="0" t="0" r="0" b="0"/>
                  <wp:docPr id="16217469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4698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677" cy="5337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4DFE0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5624863A" w14:textId="77777777" w:rsidR="000C4A16" w:rsidRDefault="000C4A16" w:rsidP="00D75D06">
            <w:pPr>
              <w:pStyle w:val="Text"/>
              <w:rPr>
                <w:sz w:val="24"/>
                <w:szCs w:val="24"/>
              </w:rPr>
            </w:pPr>
          </w:p>
          <w:p w14:paraId="666FF99D" w14:textId="15B0E77D" w:rsidR="00D75D06" w:rsidRDefault="00A617D8" w:rsidP="00D75D06">
            <w:pPr>
              <w:pStyle w:val="Text"/>
              <w:rPr>
                <w:sz w:val="24"/>
                <w:szCs w:val="24"/>
              </w:rPr>
            </w:pPr>
            <w:r w:rsidRPr="00A617D8">
              <w:rPr>
                <w:sz w:val="24"/>
                <w:szCs w:val="24"/>
              </w:rPr>
              <w:t>Following the identification of each school's respective size, subsequent analysis uncovered an intriguing trend: smaller schools (with fewer than 1000 students) exhibited higher average scores and passing rates in both subjects compared to their larger counterparts.</w:t>
            </w:r>
            <w:r>
              <w:rPr>
                <w:sz w:val="24"/>
                <w:szCs w:val="24"/>
              </w:rPr>
              <w:t xml:space="preserve"> </w:t>
            </w:r>
            <w:r>
              <w:t xml:space="preserve"> </w:t>
            </w:r>
            <w:r w:rsidRPr="00A617D8">
              <w:rPr>
                <w:sz w:val="24"/>
                <w:szCs w:val="24"/>
              </w:rPr>
              <w:t>This observation underscores the significance of school size on academic performance and suggests the need for further exploration into its implications.</w:t>
            </w:r>
          </w:p>
          <w:p w14:paraId="5F85996F" w14:textId="77777777" w:rsidR="002F4E03" w:rsidRDefault="002F4E03" w:rsidP="00D75D06">
            <w:pPr>
              <w:pStyle w:val="Text"/>
              <w:rPr>
                <w:sz w:val="24"/>
                <w:szCs w:val="24"/>
              </w:rPr>
            </w:pPr>
          </w:p>
          <w:p w14:paraId="5A335413" w14:textId="77777777" w:rsidR="00A617D8" w:rsidRDefault="00A617D8" w:rsidP="00D75D06">
            <w:pPr>
              <w:pStyle w:val="Text"/>
              <w:rPr>
                <w:sz w:val="24"/>
                <w:szCs w:val="24"/>
              </w:rPr>
            </w:pPr>
          </w:p>
          <w:p w14:paraId="165DACF0" w14:textId="461E62E6" w:rsidR="00A617D8" w:rsidRDefault="00A617D8" w:rsidP="00D75D06">
            <w:pPr>
              <w:pStyle w:val="Text"/>
              <w:rPr>
                <w:sz w:val="24"/>
                <w:szCs w:val="24"/>
              </w:rPr>
            </w:pPr>
            <w:r w:rsidRPr="00A617D8">
              <w:rPr>
                <w:sz w:val="24"/>
                <w:szCs w:val="24"/>
              </w:rPr>
              <w:drawing>
                <wp:inline distT="0" distB="0" distL="0" distR="0" wp14:anchorId="16C4EE2B" wp14:editId="1BF1AE95">
                  <wp:extent cx="5344160" cy="842010"/>
                  <wp:effectExtent l="0" t="0" r="8890" b="0"/>
                  <wp:docPr id="154011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1108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F8E9F" w14:textId="77777777" w:rsidR="00A617D8" w:rsidRDefault="00A617D8" w:rsidP="00D75D06">
            <w:pPr>
              <w:pStyle w:val="Text"/>
              <w:rPr>
                <w:sz w:val="24"/>
                <w:szCs w:val="24"/>
              </w:rPr>
            </w:pPr>
          </w:p>
          <w:p w14:paraId="33691A6C" w14:textId="77777777" w:rsidR="00A617D8" w:rsidRDefault="00A617D8" w:rsidP="00D75D06">
            <w:pPr>
              <w:pStyle w:val="Text"/>
              <w:rPr>
                <w:sz w:val="24"/>
                <w:szCs w:val="24"/>
              </w:rPr>
            </w:pPr>
          </w:p>
          <w:p w14:paraId="2EF9512B" w14:textId="77777777" w:rsidR="002F4E03" w:rsidRDefault="002F4E03" w:rsidP="00D75D06">
            <w:pPr>
              <w:pStyle w:val="Text"/>
              <w:rPr>
                <w:sz w:val="24"/>
                <w:szCs w:val="24"/>
              </w:rPr>
            </w:pPr>
          </w:p>
          <w:p w14:paraId="2EEA62E3" w14:textId="77777777" w:rsidR="002F4E03" w:rsidRDefault="002F4E03" w:rsidP="00D75D06">
            <w:pPr>
              <w:pStyle w:val="Text"/>
              <w:rPr>
                <w:sz w:val="24"/>
                <w:szCs w:val="24"/>
              </w:rPr>
            </w:pPr>
          </w:p>
          <w:p w14:paraId="6E71788C" w14:textId="77777777" w:rsidR="00D75D06" w:rsidRDefault="002F4E03" w:rsidP="00D75D06">
            <w:pPr>
              <w:pStyle w:val="Text"/>
              <w:rPr>
                <w:sz w:val="24"/>
                <w:szCs w:val="24"/>
              </w:rPr>
            </w:pPr>
            <w:r w:rsidRPr="002F4E03">
              <w:rPr>
                <w:sz w:val="24"/>
                <w:szCs w:val="24"/>
              </w:rPr>
              <w:t>Finally, the schools were categorized into two distinct types: government-supported and independent-supported. Remarkably, independent-supported schools exhibited higher average scores and passing rates, adding an intriguing dimension to the analysis.</w:t>
            </w:r>
          </w:p>
          <w:p w14:paraId="029E4980" w14:textId="77777777" w:rsidR="002F4E03" w:rsidRDefault="002F4E03" w:rsidP="00D75D06">
            <w:pPr>
              <w:pStyle w:val="Text"/>
              <w:rPr>
                <w:sz w:val="24"/>
                <w:szCs w:val="24"/>
              </w:rPr>
            </w:pPr>
          </w:p>
          <w:p w14:paraId="1412E896" w14:textId="3D32E019" w:rsidR="002F4E03" w:rsidRDefault="002F4E03" w:rsidP="00D75D06">
            <w:pPr>
              <w:pStyle w:val="Text"/>
              <w:rPr>
                <w:sz w:val="24"/>
                <w:szCs w:val="24"/>
              </w:rPr>
            </w:pPr>
            <w:r w:rsidRPr="002F4E03">
              <w:rPr>
                <w:sz w:val="24"/>
                <w:szCs w:val="24"/>
              </w:rPr>
              <w:drawing>
                <wp:inline distT="0" distB="0" distL="0" distR="0" wp14:anchorId="63CBF0E7" wp14:editId="21E5B53F">
                  <wp:extent cx="5344160" cy="668655"/>
                  <wp:effectExtent l="0" t="0" r="8890" b="0"/>
                  <wp:docPr id="248343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34314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66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A2A5E" w14:textId="592C1205" w:rsidR="002F4E03" w:rsidRPr="00F01424" w:rsidRDefault="002F4E03" w:rsidP="00D75D06">
            <w:pPr>
              <w:pStyle w:val="Text"/>
              <w:rPr>
                <w:sz w:val="24"/>
                <w:szCs w:val="24"/>
              </w:rPr>
            </w:pPr>
          </w:p>
        </w:tc>
        <w:tc>
          <w:tcPr>
            <w:tcW w:w="1079" w:type="dxa"/>
          </w:tcPr>
          <w:p w14:paraId="07CCF8D7" w14:textId="23651DEF" w:rsidR="0048120C" w:rsidRPr="006425BE" w:rsidRDefault="0048120C" w:rsidP="00164DC2"/>
        </w:tc>
      </w:tr>
    </w:tbl>
    <w:p w14:paraId="5F756665" w14:textId="77777777" w:rsidR="008E5A9E" w:rsidRDefault="008E5A9E" w:rsidP="00B465E6"/>
    <w:p w14:paraId="577EFA70" w14:textId="77777777" w:rsidR="008E5A9E" w:rsidRPr="00164DC2" w:rsidRDefault="008E5A9E" w:rsidP="008E5A9E">
      <w:pPr>
        <w:ind w:left="720"/>
      </w:pPr>
    </w:p>
    <w:p w14:paraId="124505F5" w14:textId="1162581E" w:rsidR="0048120C" w:rsidRDefault="0048120C"/>
    <w:sectPr w:rsidR="0048120C" w:rsidSect="00D76A62">
      <w:footerReference w:type="even" r:id="rId23"/>
      <w:footerReference w:type="default" r:id="rId24"/>
      <w:type w:val="continuous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2B072E" w14:textId="77777777" w:rsidR="00D76A62" w:rsidRPr="006425BE" w:rsidRDefault="00D76A62" w:rsidP="00E74B29">
      <w:r w:rsidRPr="006425BE">
        <w:separator/>
      </w:r>
    </w:p>
  </w:endnote>
  <w:endnote w:type="continuationSeparator" w:id="0">
    <w:p w14:paraId="51504516" w14:textId="77777777" w:rsidR="00D76A62" w:rsidRPr="006425BE" w:rsidRDefault="00D76A62" w:rsidP="00E74B29">
      <w:r w:rsidRPr="006425B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4F61C5E4" w14:textId="747D41FA" w:rsidR="00E74B29" w:rsidRPr="006425BE" w:rsidRDefault="00E74B29" w:rsidP="006709F1">
        <w:pPr>
          <w:pStyle w:val="Footer"/>
          <w:rPr>
            <w:rStyle w:val="PageNumber"/>
          </w:rPr>
        </w:pPr>
        <w:r w:rsidRPr="006425BE">
          <w:rPr>
            <w:rStyle w:val="PageNumber"/>
          </w:rPr>
          <w:fldChar w:fldCharType="begin"/>
        </w:r>
        <w:r w:rsidRPr="006425BE">
          <w:rPr>
            <w:rStyle w:val="PageNumber"/>
          </w:rPr>
          <w:instrText xml:space="preserve"> PAGE </w:instrText>
        </w:r>
        <w:r w:rsidRPr="006425BE">
          <w:rPr>
            <w:rStyle w:val="PageNumber"/>
          </w:rPr>
          <w:fldChar w:fldCharType="end"/>
        </w:r>
      </w:p>
    </w:sdtContent>
  </w:sdt>
  <w:p w14:paraId="1771C4A5" w14:textId="77777777" w:rsidR="00E74B29" w:rsidRPr="006425BE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578A25" w14:textId="1C183BDE" w:rsidR="00E74B29" w:rsidRPr="006425BE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RPr="006425BE" w14:paraId="09E98550" w14:textId="77777777" w:rsidTr="006709F1">
      <w:tc>
        <w:tcPr>
          <w:tcW w:w="1079" w:type="dxa"/>
        </w:tcPr>
        <w:p w14:paraId="6F14838E" w14:textId="77777777" w:rsidR="00E74B29" w:rsidRPr="006425BE" w:rsidRDefault="00E74B29" w:rsidP="006709F1">
          <w:pPr>
            <w:pStyle w:val="Footer"/>
          </w:pPr>
        </w:p>
      </w:tc>
      <w:tc>
        <w:tcPr>
          <w:tcW w:w="5395" w:type="dxa"/>
        </w:tcPr>
        <w:p w14:paraId="110D2211" w14:textId="1466F1C1" w:rsidR="00F01424" w:rsidRPr="006425BE" w:rsidRDefault="00F01424" w:rsidP="006709F1">
          <w:pPr>
            <w:pStyle w:val="Footer"/>
          </w:pPr>
          <w:r>
            <w:t xml:space="preserve">Module 1 Challenge 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7F456467" w14:textId="433A217C" w:rsidR="00E74B29" w:rsidRPr="006425BE" w:rsidRDefault="00E74B29" w:rsidP="006709F1">
              <w:pPr>
                <w:pStyle w:val="Footer"/>
                <w:jc w:val="right"/>
              </w:pPr>
              <w:r w:rsidRPr="006425BE">
                <w:t xml:space="preserve">PAGE </w:t>
              </w:r>
              <w:r w:rsidRPr="006425BE">
                <w:fldChar w:fldCharType="begin"/>
              </w:r>
              <w:r w:rsidRPr="006425BE">
                <w:instrText xml:space="preserve"> PAGE </w:instrText>
              </w:r>
              <w:r w:rsidRPr="006425BE">
                <w:fldChar w:fldCharType="separate"/>
              </w:r>
              <w:r w:rsidR="00837914" w:rsidRPr="006425BE">
                <w:t>4</w:t>
              </w:r>
              <w:r w:rsidRPr="006425BE">
                <w:fldChar w:fldCharType="end"/>
              </w:r>
            </w:p>
          </w:sdtContent>
        </w:sdt>
      </w:tc>
      <w:tc>
        <w:tcPr>
          <w:tcW w:w="1079" w:type="dxa"/>
        </w:tcPr>
        <w:p w14:paraId="2650EEE5" w14:textId="26434F49" w:rsidR="00E74B29" w:rsidRPr="006425BE" w:rsidRDefault="00E74B29" w:rsidP="006709F1">
          <w:pPr>
            <w:pStyle w:val="Footer"/>
          </w:pPr>
        </w:p>
      </w:tc>
    </w:tr>
  </w:tbl>
  <w:p w14:paraId="29CA61F2" w14:textId="77777777" w:rsidR="00E74B29" w:rsidRPr="006425BE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934435" w14:textId="77777777" w:rsidR="00D76A62" w:rsidRPr="006425BE" w:rsidRDefault="00D76A62" w:rsidP="00E74B29">
      <w:r w:rsidRPr="006425BE">
        <w:separator/>
      </w:r>
    </w:p>
  </w:footnote>
  <w:footnote w:type="continuationSeparator" w:id="0">
    <w:p w14:paraId="6A280058" w14:textId="77777777" w:rsidR="00D76A62" w:rsidRPr="006425BE" w:rsidRDefault="00D76A62" w:rsidP="00E74B29">
      <w:r w:rsidRPr="006425B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480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98B"/>
    <w:rsid w:val="00005217"/>
    <w:rsid w:val="00086FA5"/>
    <w:rsid w:val="000C4A16"/>
    <w:rsid w:val="000E4641"/>
    <w:rsid w:val="00151F66"/>
    <w:rsid w:val="00164DC2"/>
    <w:rsid w:val="00177F8D"/>
    <w:rsid w:val="00185F4A"/>
    <w:rsid w:val="00186C11"/>
    <w:rsid w:val="001D0E79"/>
    <w:rsid w:val="002D2200"/>
    <w:rsid w:val="002D7F83"/>
    <w:rsid w:val="002F4E03"/>
    <w:rsid w:val="00386E0A"/>
    <w:rsid w:val="003B411D"/>
    <w:rsid w:val="0040564B"/>
    <w:rsid w:val="0046259E"/>
    <w:rsid w:val="0048120C"/>
    <w:rsid w:val="004909D9"/>
    <w:rsid w:val="00521481"/>
    <w:rsid w:val="005B6D26"/>
    <w:rsid w:val="005D08A6"/>
    <w:rsid w:val="005D4E82"/>
    <w:rsid w:val="005E2B39"/>
    <w:rsid w:val="006257A8"/>
    <w:rsid w:val="006425BE"/>
    <w:rsid w:val="00665110"/>
    <w:rsid w:val="00665B94"/>
    <w:rsid w:val="006709F1"/>
    <w:rsid w:val="006C60E6"/>
    <w:rsid w:val="0070777D"/>
    <w:rsid w:val="00793AF1"/>
    <w:rsid w:val="007A47DC"/>
    <w:rsid w:val="00803E5D"/>
    <w:rsid w:val="00837914"/>
    <w:rsid w:val="008712AB"/>
    <w:rsid w:val="00874FE7"/>
    <w:rsid w:val="008C6A35"/>
    <w:rsid w:val="008E5A9E"/>
    <w:rsid w:val="009455CE"/>
    <w:rsid w:val="00952F7D"/>
    <w:rsid w:val="009A38BA"/>
    <w:rsid w:val="009C5C1E"/>
    <w:rsid w:val="009D3D7E"/>
    <w:rsid w:val="00A617D8"/>
    <w:rsid w:val="00A87D98"/>
    <w:rsid w:val="00AB70EE"/>
    <w:rsid w:val="00B43E11"/>
    <w:rsid w:val="00B465E6"/>
    <w:rsid w:val="00B51D68"/>
    <w:rsid w:val="00C27E6F"/>
    <w:rsid w:val="00D43125"/>
    <w:rsid w:val="00D6694D"/>
    <w:rsid w:val="00D66A3A"/>
    <w:rsid w:val="00D75D06"/>
    <w:rsid w:val="00D76A62"/>
    <w:rsid w:val="00DF198B"/>
    <w:rsid w:val="00E26634"/>
    <w:rsid w:val="00E74B29"/>
    <w:rsid w:val="00F01424"/>
    <w:rsid w:val="00F24A6E"/>
    <w:rsid w:val="00F316BA"/>
    <w:rsid w:val="00F67AC2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B02029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  <w:rPr>
      <w:lang w:val="en-AU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2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DFCB46175674BCBAA1F2E2FD54541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B032E4-89C3-4AFA-8860-54342B7605D3}"/>
      </w:docPartPr>
      <w:docPartBody>
        <w:p w:rsidR="00272EF7" w:rsidRDefault="006D572F">
          <w:r w:rsidRPr="00DF198B">
            <w:t>—</w:t>
          </w:r>
        </w:p>
      </w:docPartBody>
    </w:docPart>
    <w:docPart>
      <w:docPartPr>
        <w:name w:val="AD0E8DCA25044CF29059C3E365153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1EF50-7B43-4F96-8197-E74654539520}"/>
      </w:docPartPr>
      <w:docPartBody>
        <w:p w:rsidR="00272EF7" w:rsidRDefault="006D572F"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704"/>
    <w:rsid w:val="00272EF7"/>
    <w:rsid w:val="002B5577"/>
    <w:rsid w:val="002E0021"/>
    <w:rsid w:val="00417703"/>
    <w:rsid w:val="006D572F"/>
    <w:rsid w:val="007A1DB7"/>
    <w:rsid w:val="007E4702"/>
    <w:rsid w:val="00812704"/>
    <w:rsid w:val="00BC6137"/>
    <w:rsid w:val="00C85976"/>
    <w:rsid w:val="00EF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D572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DF77C-5BE5-4C9C-8D55-BC22B64D67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0AA23C6-CEFE-427E-BCAF-76322159CA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C68874-8151-430A-8B34-3F0BE5CDCE71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7CB1FFC-4771-403E-A717-E94383B62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653</Words>
  <Characters>4049</Characters>
  <Application>Microsoft Office Word</Application>
  <DocSecurity>0</DocSecurity>
  <Lines>207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2019-08-28T06:38:00Z</dcterms:created>
  <dcterms:modified xsi:type="dcterms:W3CDTF">2024-04-15T14:23:00Z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GrammarlyDocumentId">
    <vt:lpwstr>95639c56ddf93e7edb294741f3d5b26c14678bd9d3357074731ae745464da807</vt:lpwstr>
  </property>
</Properties>
</file>